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D597F" w:rsidRDefault="00FD597F">
      <w:pPr>
        <w:pStyle w:val="a3"/>
        <w:spacing w:before="8"/>
        <w:ind w:left="0" w:firstLine="0"/>
        <w:jc w:val="left"/>
        <w:rPr>
          <w:sz w:val="14"/>
        </w:rPr>
      </w:pPr>
    </w:p>
    <w:p w:rsidR="00FD597F" w:rsidRDefault="00596ACC" w:rsidP="00596ACC">
      <w:pPr>
        <w:ind w:right="107"/>
        <w:rPr>
          <w:b/>
          <w:sz w:val="32"/>
        </w:rPr>
      </w:pPr>
      <w:r>
        <w:rPr>
          <w:b/>
          <w:noProof/>
          <w:sz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6.5pt;margin-top:6pt;width:348.1pt;height:71.35pt;z-index:251658240">
            <v:textbox>
              <w:txbxContent>
                <w:p w:rsidR="00596ACC" w:rsidRDefault="00596ACC" w:rsidP="00596ACC">
                  <w:pPr>
                    <w:ind w:right="107"/>
                    <w:jc w:val="center"/>
                    <w:rPr>
                      <w:b/>
                      <w:sz w:val="32"/>
                    </w:rPr>
                  </w:pPr>
                </w:p>
                <w:p w:rsidR="00596ACC" w:rsidRPr="00596ACC" w:rsidRDefault="00596ACC" w:rsidP="00596ACC">
                  <w:pPr>
                    <w:ind w:right="107"/>
                    <w:jc w:val="center"/>
                    <w:rPr>
                      <w:b/>
                      <w:color w:val="244061" w:themeColor="accent1" w:themeShade="80"/>
                      <w:sz w:val="32"/>
                    </w:rPr>
                  </w:pPr>
                  <w:r w:rsidRPr="00596ACC">
                    <w:rPr>
                      <w:b/>
                      <w:color w:val="244061" w:themeColor="accent1" w:themeShade="80"/>
                      <w:sz w:val="32"/>
                    </w:rPr>
                    <w:t>Политика в области охраны труда</w:t>
                  </w:r>
                </w:p>
                <w:p w:rsidR="00596ACC" w:rsidRPr="00596ACC" w:rsidRDefault="00596ACC" w:rsidP="00596ACC">
                  <w:pPr>
                    <w:spacing w:line="276" w:lineRule="auto"/>
                    <w:ind w:right="1773"/>
                    <w:jc w:val="center"/>
                    <w:rPr>
                      <w:b/>
                      <w:color w:val="244061" w:themeColor="accent1" w:themeShade="80"/>
                      <w:sz w:val="32"/>
                    </w:rPr>
                  </w:pPr>
                  <w:r w:rsidRPr="00596ACC">
                    <w:rPr>
                      <w:b/>
                      <w:color w:val="244061" w:themeColor="accent1" w:themeShade="80"/>
                      <w:sz w:val="32"/>
                    </w:rPr>
                    <w:t xml:space="preserve">               МКДОУ – детский сад 44</w:t>
                  </w:r>
                </w:p>
                <w:p w:rsidR="00596ACC" w:rsidRDefault="00596ACC" w:rsidP="00596ACC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32"/>
          <w:lang w:bidi="ar-SA"/>
        </w:rPr>
        <w:drawing>
          <wp:inline distT="0" distB="0" distL="0" distR="0">
            <wp:extent cx="1603016" cy="1200820"/>
            <wp:effectExtent l="19050" t="0" r="0" b="0"/>
            <wp:docPr id="4" name="Рисунок 2" descr="C:\Users\Света\Desktop\эмблема 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эмблема О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16" cy="120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97F" w:rsidRPr="00596ACC" w:rsidRDefault="00E56919" w:rsidP="00596ACC">
      <w:pPr>
        <w:pStyle w:val="a3"/>
        <w:ind w:left="112" w:right="102" w:firstLine="0"/>
        <w:rPr>
          <w:color w:val="244061" w:themeColor="accent1" w:themeShade="80"/>
          <w:sz w:val="26"/>
          <w:szCs w:val="26"/>
        </w:rPr>
      </w:pPr>
      <w:r w:rsidRPr="00596ACC">
        <w:rPr>
          <w:b/>
          <w:color w:val="244061" w:themeColor="accent1" w:themeShade="80"/>
          <w:spacing w:val="-5"/>
          <w:sz w:val="26"/>
          <w:szCs w:val="26"/>
        </w:rPr>
        <w:t xml:space="preserve">направлена </w:t>
      </w:r>
      <w:r w:rsidRPr="00596ACC">
        <w:rPr>
          <w:b/>
          <w:color w:val="244061" w:themeColor="accent1" w:themeShade="80"/>
          <w:spacing w:val="-3"/>
          <w:sz w:val="26"/>
          <w:szCs w:val="26"/>
        </w:rPr>
        <w:t xml:space="preserve">на </w:t>
      </w:r>
      <w:r w:rsidRPr="00596ACC">
        <w:rPr>
          <w:color w:val="244061" w:themeColor="accent1" w:themeShade="80"/>
          <w:spacing w:val="-5"/>
          <w:sz w:val="26"/>
          <w:szCs w:val="26"/>
        </w:rPr>
        <w:t xml:space="preserve">обеспечение оптимальных условий </w:t>
      </w:r>
      <w:r w:rsidRPr="00596ACC">
        <w:rPr>
          <w:color w:val="244061" w:themeColor="accent1" w:themeShade="80"/>
          <w:spacing w:val="-4"/>
          <w:sz w:val="26"/>
          <w:szCs w:val="26"/>
        </w:rPr>
        <w:t xml:space="preserve">пребывания всех </w:t>
      </w:r>
      <w:r w:rsidRPr="00596ACC">
        <w:rPr>
          <w:color w:val="244061" w:themeColor="accent1" w:themeShade="80"/>
          <w:spacing w:val="-5"/>
          <w:sz w:val="26"/>
          <w:szCs w:val="26"/>
        </w:rPr>
        <w:t xml:space="preserve">участников </w:t>
      </w:r>
      <w:proofErr w:type="gramStart"/>
      <w:r w:rsidRPr="00596ACC">
        <w:rPr>
          <w:color w:val="244061" w:themeColor="accent1" w:themeShade="80"/>
          <w:spacing w:val="-5"/>
          <w:sz w:val="26"/>
          <w:szCs w:val="26"/>
        </w:rPr>
        <w:t xml:space="preserve">воспитательно </w:t>
      </w:r>
      <w:r w:rsidRPr="00596ACC">
        <w:rPr>
          <w:color w:val="244061" w:themeColor="accent1" w:themeShade="80"/>
          <w:sz w:val="26"/>
          <w:szCs w:val="26"/>
        </w:rPr>
        <w:t xml:space="preserve">– </w:t>
      </w:r>
      <w:r w:rsidRPr="00596ACC">
        <w:rPr>
          <w:color w:val="244061" w:themeColor="accent1" w:themeShade="80"/>
          <w:spacing w:val="-5"/>
          <w:sz w:val="26"/>
          <w:szCs w:val="26"/>
        </w:rPr>
        <w:t>образовательного</w:t>
      </w:r>
      <w:proofErr w:type="gramEnd"/>
      <w:r w:rsidRPr="00596ACC">
        <w:rPr>
          <w:color w:val="244061" w:themeColor="accent1" w:themeShade="80"/>
          <w:spacing w:val="-5"/>
          <w:sz w:val="26"/>
          <w:szCs w:val="26"/>
        </w:rPr>
        <w:t xml:space="preserve"> </w:t>
      </w:r>
      <w:r w:rsidRPr="00596ACC">
        <w:rPr>
          <w:color w:val="244061" w:themeColor="accent1" w:themeShade="80"/>
          <w:spacing w:val="-4"/>
          <w:sz w:val="26"/>
          <w:szCs w:val="26"/>
        </w:rPr>
        <w:t xml:space="preserve">процесса </w:t>
      </w:r>
      <w:r w:rsidRPr="00596ACC">
        <w:rPr>
          <w:color w:val="244061" w:themeColor="accent1" w:themeShade="80"/>
          <w:sz w:val="26"/>
          <w:szCs w:val="26"/>
        </w:rPr>
        <w:t xml:space="preserve">в </w:t>
      </w:r>
      <w:r w:rsidRPr="00596ACC">
        <w:rPr>
          <w:color w:val="244061" w:themeColor="accent1" w:themeShade="80"/>
          <w:spacing w:val="-5"/>
          <w:sz w:val="26"/>
          <w:szCs w:val="26"/>
        </w:rPr>
        <w:t xml:space="preserve">детском </w:t>
      </w:r>
      <w:r w:rsidRPr="00596ACC">
        <w:rPr>
          <w:color w:val="244061" w:themeColor="accent1" w:themeShade="80"/>
          <w:spacing w:val="-4"/>
          <w:sz w:val="26"/>
          <w:szCs w:val="26"/>
        </w:rPr>
        <w:t>саду, создание</w:t>
      </w:r>
      <w:r w:rsidRPr="00596ACC">
        <w:rPr>
          <w:color w:val="244061" w:themeColor="accent1" w:themeShade="80"/>
          <w:spacing w:val="62"/>
          <w:sz w:val="26"/>
          <w:szCs w:val="26"/>
        </w:rPr>
        <w:t xml:space="preserve"> </w:t>
      </w:r>
      <w:r w:rsidRPr="00596ACC">
        <w:rPr>
          <w:color w:val="244061" w:themeColor="accent1" w:themeShade="80"/>
          <w:spacing w:val="-5"/>
          <w:sz w:val="26"/>
          <w:szCs w:val="26"/>
        </w:rPr>
        <w:t>безопасных условий труда.</w:t>
      </w:r>
    </w:p>
    <w:p w:rsidR="00FD597F" w:rsidRPr="00596ACC" w:rsidRDefault="00E56919">
      <w:pPr>
        <w:pStyle w:val="Heading1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Цель:</w:t>
      </w:r>
    </w:p>
    <w:p w:rsidR="00FD597F" w:rsidRPr="00596ACC" w:rsidRDefault="00E56919">
      <w:pPr>
        <w:pStyle w:val="a4"/>
        <w:numPr>
          <w:ilvl w:val="0"/>
          <w:numId w:val="2"/>
        </w:numPr>
        <w:tabs>
          <w:tab w:val="left" w:pos="833"/>
        </w:tabs>
        <w:ind w:right="285"/>
        <w:rPr>
          <w:color w:val="244061" w:themeColor="accent1" w:themeShade="80"/>
          <w:sz w:val="26"/>
          <w:szCs w:val="26"/>
        </w:rPr>
      </w:pPr>
      <w:proofErr w:type="gramStart"/>
      <w:r w:rsidRPr="00596ACC">
        <w:rPr>
          <w:color w:val="244061" w:themeColor="accent1" w:themeShade="80"/>
          <w:sz w:val="26"/>
          <w:szCs w:val="26"/>
        </w:rPr>
        <w:t>достижении</w:t>
      </w:r>
      <w:proofErr w:type="gramEnd"/>
      <w:r w:rsidRPr="00596ACC">
        <w:rPr>
          <w:color w:val="244061" w:themeColor="accent1" w:themeShade="80"/>
          <w:sz w:val="26"/>
          <w:szCs w:val="26"/>
        </w:rPr>
        <w:t xml:space="preserve"> и обеспечении такого уровня охраны труда, при котором риск возникновения случаев детского и производственного травматизма, профзаболеваний будет сведен к минимуму Предотвращение производственного травматизма и про</w:t>
      </w:r>
      <w:r w:rsidRPr="00596ACC">
        <w:rPr>
          <w:color w:val="244061" w:themeColor="accent1" w:themeShade="80"/>
          <w:sz w:val="26"/>
          <w:szCs w:val="26"/>
        </w:rPr>
        <w:t>фессиональных</w:t>
      </w:r>
      <w:r w:rsidRPr="00596ACC">
        <w:rPr>
          <w:color w:val="244061" w:themeColor="accent1" w:themeShade="80"/>
          <w:spacing w:val="-6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заболеваний;</w:t>
      </w:r>
    </w:p>
    <w:p w:rsidR="00FD597F" w:rsidRPr="00596ACC" w:rsidRDefault="00E56919">
      <w:pPr>
        <w:pStyle w:val="Heading1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Задачи: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стремление к соответствию деятельности Учреждения требованиям российского законодательства, стандартов и правил в области охраны труда    и</w:t>
      </w:r>
      <w:r w:rsidRPr="00596ACC">
        <w:rPr>
          <w:color w:val="244061" w:themeColor="accent1" w:themeShade="80"/>
          <w:spacing w:val="-1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здоровья;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05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внедрение и совершенствование системы управления охраной труда с учётом</w:t>
      </w:r>
      <w:r w:rsidRPr="00596ACC">
        <w:rPr>
          <w:color w:val="244061" w:themeColor="accent1" w:themeShade="80"/>
          <w:sz w:val="26"/>
          <w:szCs w:val="26"/>
        </w:rPr>
        <w:t xml:space="preserve"> Типового положения о системе управления охраной труда, утвержденного приказом Минтруда России от 19.08.2016 №</w:t>
      </w:r>
      <w:r w:rsidRPr="00596ACC">
        <w:rPr>
          <w:color w:val="244061" w:themeColor="accent1" w:themeShade="80"/>
          <w:spacing w:val="-10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438н;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09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 xml:space="preserve">ведение деятельности таким образом, чтобы неотъемлемую её часть составляли вопросы охраны жизни и здоровья, обеспечения безопасных условий </w:t>
      </w:r>
      <w:r w:rsidRPr="00596ACC">
        <w:rPr>
          <w:color w:val="244061" w:themeColor="accent1" w:themeShade="80"/>
          <w:sz w:val="26"/>
          <w:szCs w:val="26"/>
        </w:rPr>
        <w:t>труда и образовательного</w:t>
      </w:r>
      <w:r w:rsidRPr="00596ACC">
        <w:rPr>
          <w:color w:val="244061" w:themeColor="accent1" w:themeShade="80"/>
          <w:spacing w:val="1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процесса;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13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эффективное применение и использование здоровьесберегающих образовательных технологий;</w:t>
      </w:r>
    </w:p>
    <w:p w:rsidR="00FD597F" w:rsidRPr="00596ACC" w:rsidRDefault="00E56919">
      <w:pPr>
        <w:pStyle w:val="Heading1"/>
        <w:spacing w:before="100"/>
        <w:ind w:left="313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Обязательства: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осуществлять производственную деятельность в соответствии с требованиями федерального, регионального и местного законод</w:t>
      </w:r>
      <w:r w:rsidRPr="00596ACC">
        <w:rPr>
          <w:color w:val="244061" w:themeColor="accent1" w:themeShade="80"/>
          <w:sz w:val="26"/>
          <w:szCs w:val="26"/>
        </w:rPr>
        <w:t>ательства в области охраны труда, требованиями отраслевых стандартов и</w:t>
      </w:r>
      <w:r w:rsidRPr="00596ACC">
        <w:rPr>
          <w:color w:val="244061" w:themeColor="accent1" w:themeShade="80"/>
          <w:spacing w:val="-1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норм;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13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постоянно улучшать систему управления охраной труда, позволяющую минимизировать риски нанесения вреда здоровью обучающихся и</w:t>
      </w:r>
      <w:r w:rsidRPr="00596ACC">
        <w:rPr>
          <w:color w:val="244061" w:themeColor="accent1" w:themeShade="80"/>
          <w:spacing w:val="-23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работников;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09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осуществлять анализ состояния охраны труда в подведомственных учреждениях, разработку и реализацию мер по снижению производственных рисков;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06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осуществлять  привлечение  всех  членов  коллектива  к   активному  участию в мероприятиях по охране труда, здоровье</w:t>
      </w:r>
      <w:r w:rsidRPr="00596ACC">
        <w:rPr>
          <w:color w:val="244061" w:themeColor="accent1" w:themeShade="80"/>
          <w:sz w:val="26"/>
          <w:szCs w:val="26"/>
        </w:rPr>
        <w:t>сбережению, профилактике травматизма, обеспечению безопасности образовательного процесса и внедрение мер мотивации этого</w:t>
      </w:r>
      <w:r w:rsidRPr="00596ACC">
        <w:rPr>
          <w:color w:val="244061" w:themeColor="accent1" w:themeShade="80"/>
          <w:spacing w:val="-1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участия;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spacing w:line="320" w:lineRule="exact"/>
        <w:ind w:right="0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 xml:space="preserve">осуществлять </w:t>
      </w:r>
      <w:proofErr w:type="gramStart"/>
      <w:r w:rsidRPr="00596ACC">
        <w:rPr>
          <w:color w:val="244061" w:themeColor="accent1" w:themeShade="80"/>
          <w:sz w:val="26"/>
          <w:szCs w:val="26"/>
        </w:rPr>
        <w:t>контроль за</w:t>
      </w:r>
      <w:proofErr w:type="gramEnd"/>
      <w:r w:rsidRPr="00596ACC">
        <w:rPr>
          <w:color w:val="244061" w:themeColor="accent1" w:themeShade="80"/>
          <w:sz w:val="26"/>
          <w:szCs w:val="26"/>
        </w:rPr>
        <w:t xml:space="preserve"> обучением сотрудников по вопросам охраны</w:t>
      </w:r>
      <w:r w:rsidRPr="00596ACC">
        <w:rPr>
          <w:color w:val="244061" w:themeColor="accent1" w:themeShade="80"/>
          <w:spacing w:val="-18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труда;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spacing w:line="242" w:lineRule="auto"/>
        <w:ind w:right="111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 xml:space="preserve">содействовать общественному </w:t>
      </w:r>
      <w:proofErr w:type="gramStart"/>
      <w:r w:rsidRPr="00596ACC">
        <w:rPr>
          <w:color w:val="244061" w:themeColor="accent1" w:themeShade="80"/>
          <w:sz w:val="26"/>
          <w:szCs w:val="26"/>
        </w:rPr>
        <w:t>контролю за</w:t>
      </w:r>
      <w:proofErr w:type="gramEnd"/>
      <w:r w:rsidRPr="00596ACC">
        <w:rPr>
          <w:color w:val="244061" w:themeColor="accent1" w:themeShade="80"/>
          <w:sz w:val="26"/>
          <w:szCs w:val="26"/>
        </w:rPr>
        <w:t xml:space="preserve"> соблюдением прав и законных интересов работников в области охраны</w:t>
      </w:r>
      <w:r w:rsidRPr="00596ACC">
        <w:rPr>
          <w:color w:val="244061" w:themeColor="accent1" w:themeShade="80"/>
          <w:spacing w:val="-10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труда;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107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обеспечивать надлежащий контроль по совершенствованию производственных процессов в Учреждении, применению оборудования и технологий, обеспечива</w:t>
      </w:r>
      <w:r w:rsidRPr="00596ACC">
        <w:rPr>
          <w:color w:val="244061" w:themeColor="accent1" w:themeShade="80"/>
          <w:sz w:val="26"/>
          <w:szCs w:val="26"/>
        </w:rPr>
        <w:t>ющих безопасность</w:t>
      </w:r>
      <w:r w:rsidRPr="00596ACC">
        <w:rPr>
          <w:color w:val="244061" w:themeColor="accent1" w:themeShade="80"/>
          <w:spacing w:val="-7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труда;</w:t>
      </w:r>
    </w:p>
    <w:p w:rsidR="00FD597F" w:rsidRPr="00596ACC" w:rsidRDefault="00E56919">
      <w:pPr>
        <w:pStyle w:val="a4"/>
        <w:numPr>
          <w:ilvl w:val="0"/>
          <w:numId w:val="1"/>
        </w:numPr>
        <w:tabs>
          <w:tab w:val="left" w:pos="821"/>
        </w:tabs>
        <w:ind w:right="285"/>
        <w:rPr>
          <w:color w:val="244061" w:themeColor="accent1" w:themeShade="80"/>
          <w:sz w:val="26"/>
          <w:szCs w:val="26"/>
        </w:rPr>
      </w:pPr>
      <w:r w:rsidRPr="00596ACC">
        <w:rPr>
          <w:color w:val="244061" w:themeColor="accent1" w:themeShade="80"/>
          <w:sz w:val="26"/>
          <w:szCs w:val="26"/>
        </w:rPr>
        <w:t>пересматривать, корректировать и совершенствовать, по мере необходимости, Политику в области охраны</w:t>
      </w:r>
      <w:r w:rsidRPr="00596ACC">
        <w:rPr>
          <w:color w:val="244061" w:themeColor="accent1" w:themeShade="80"/>
          <w:spacing w:val="-6"/>
          <w:sz w:val="26"/>
          <w:szCs w:val="26"/>
        </w:rPr>
        <w:t xml:space="preserve"> </w:t>
      </w:r>
      <w:r w:rsidRPr="00596ACC">
        <w:rPr>
          <w:color w:val="244061" w:themeColor="accent1" w:themeShade="80"/>
          <w:sz w:val="26"/>
          <w:szCs w:val="26"/>
        </w:rPr>
        <w:t>труда</w:t>
      </w:r>
    </w:p>
    <w:p w:rsidR="00596ACC" w:rsidRDefault="00596ACC">
      <w:pPr>
        <w:ind w:left="128" w:right="124" w:hanging="7"/>
        <w:jc w:val="center"/>
        <w:rPr>
          <w:b/>
          <w:color w:val="244061" w:themeColor="accent1" w:themeShade="80"/>
          <w:sz w:val="26"/>
          <w:szCs w:val="26"/>
        </w:rPr>
      </w:pPr>
    </w:p>
    <w:p w:rsidR="00FD597F" w:rsidRPr="00596ACC" w:rsidRDefault="00596ACC">
      <w:pPr>
        <w:ind w:left="128" w:right="124" w:hanging="7"/>
        <w:jc w:val="center"/>
        <w:rPr>
          <w:b/>
          <w:color w:val="244061" w:themeColor="accent1" w:themeShade="80"/>
          <w:sz w:val="26"/>
          <w:szCs w:val="26"/>
        </w:rPr>
      </w:pPr>
      <w:r w:rsidRPr="00596ACC">
        <w:rPr>
          <w:b/>
          <w:color w:val="244061" w:themeColor="accent1" w:themeShade="80"/>
          <w:sz w:val="26"/>
          <w:szCs w:val="26"/>
        </w:rPr>
        <w:t>Администрация МК</w:t>
      </w:r>
      <w:r w:rsidR="00E56919" w:rsidRPr="00596ACC">
        <w:rPr>
          <w:b/>
          <w:color w:val="244061" w:themeColor="accent1" w:themeShade="80"/>
          <w:sz w:val="26"/>
          <w:szCs w:val="26"/>
        </w:rPr>
        <w:t xml:space="preserve">ДОУ </w:t>
      </w:r>
      <w:r w:rsidRPr="00596ACC">
        <w:rPr>
          <w:b/>
          <w:color w:val="244061" w:themeColor="accent1" w:themeShade="80"/>
          <w:sz w:val="26"/>
          <w:szCs w:val="26"/>
        </w:rPr>
        <w:t>– детский сад №44</w:t>
      </w:r>
      <w:r w:rsidR="00E56919" w:rsidRPr="00596ACC">
        <w:rPr>
          <w:b/>
          <w:color w:val="244061" w:themeColor="accent1" w:themeShade="80"/>
          <w:sz w:val="26"/>
          <w:szCs w:val="26"/>
        </w:rPr>
        <w:t xml:space="preserve"> берет на себя ответственность за предоставление средств и ресурсов, обеспечивающих реал</w:t>
      </w:r>
      <w:r w:rsidR="00E56919" w:rsidRPr="00596ACC">
        <w:rPr>
          <w:b/>
          <w:color w:val="244061" w:themeColor="accent1" w:themeShade="80"/>
          <w:sz w:val="26"/>
          <w:szCs w:val="26"/>
        </w:rPr>
        <w:t>изацию данной политики, и принимает на себя обязательства постоянно повышать качество, эфф</w:t>
      </w:r>
      <w:r>
        <w:rPr>
          <w:b/>
          <w:color w:val="244061" w:themeColor="accent1" w:themeShade="80"/>
          <w:sz w:val="26"/>
          <w:szCs w:val="26"/>
        </w:rPr>
        <w:t>ективность и безопасность труда</w:t>
      </w:r>
    </w:p>
    <w:sectPr w:rsidR="00FD597F" w:rsidRPr="00596ACC" w:rsidSect="00FD597F">
      <w:type w:val="continuous"/>
      <w:pgSz w:w="11910" w:h="16840"/>
      <w:pgMar w:top="500" w:right="740" w:bottom="280" w:left="740" w:header="720" w:footer="720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F08FB"/>
    <w:multiLevelType w:val="hybridMultilevel"/>
    <w:tmpl w:val="8BBA08E0"/>
    <w:lvl w:ilvl="0" w:tplc="B7FAABA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9B223F0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FF0E48DC">
      <w:numFmt w:val="bullet"/>
      <w:lvlText w:val="•"/>
      <w:lvlJc w:val="left"/>
      <w:pPr>
        <w:ind w:left="2757" w:hanging="361"/>
      </w:pPr>
      <w:rPr>
        <w:rFonts w:hint="default"/>
        <w:lang w:val="ru-RU" w:eastAsia="ru-RU" w:bidi="ru-RU"/>
      </w:rPr>
    </w:lvl>
    <w:lvl w:ilvl="3" w:tplc="AE7C3EF8">
      <w:numFmt w:val="bullet"/>
      <w:lvlText w:val="•"/>
      <w:lvlJc w:val="left"/>
      <w:pPr>
        <w:ind w:left="3715" w:hanging="361"/>
      </w:pPr>
      <w:rPr>
        <w:rFonts w:hint="default"/>
        <w:lang w:val="ru-RU" w:eastAsia="ru-RU" w:bidi="ru-RU"/>
      </w:rPr>
    </w:lvl>
    <w:lvl w:ilvl="4" w:tplc="FB743724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DC2ADF16">
      <w:numFmt w:val="bullet"/>
      <w:lvlText w:val="•"/>
      <w:lvlJc w:val="left"/>
      <w:pPr>
        <w:ind w:left="5633" w:hanging="361"/>
      </w:pPr>
      <w:rPr>
        <w:rFonts w:hint="default"/>
        <w:lang w:val="ru-RU" w:eastAsia="ru-RU" w:bidi="ru-RU"/>
      </w:rPr>
    </w:lvl>
    <w:lvl w:ilvl="6" w:tplc="FEF21ACE">
      <w:numFmt w:val="bullet"/>
      <w:lvlText w:val="•"/>
      <w:lvlJc w:val="left"/>
      <w:pPr>
        <w:ind w:left="6591" w:hanging="361"/>
      </w:pPr>
      <w:rPr>
        <w:rFonts w:hint="default"/>
        <w:lang w:val="ru-RU" w:eastAsia="ru-RU" w:bidi="ru-RU"/>
      </w:rPr>
    </w:lvl>
    <w:lvl w:ilvl="7" w:tplc="BE4E6556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2B56F40E">
      <w:numFmt w:val="bullet"/>
      <w:lvlText w:val="•"/>
      <w:lvlJc w:val="left"/>
      <w:pPr>
        <w:ind w:left="8509" w:hanging="361"/>
      </w:pPr>
      <w:rPr>
        <w:rFonts w:hint="default"/>
        <w:lang w:val="ru-RU" w:eastAsia="ru-RU" w:bidi="ru-RU"/>
      </w:rPr>
    </w:lvl>
  </w:abstractNum>
  <w:abstractNum w:abstractNumId="1">
    <w:nsid w:val="6E6F752B"/>
    <w:multiLevelType w:val="hybridMultilevel"/>
    <w:tmpl w:val="6A3C02C6"/>
    <w:lvl w:ilvl="0" w:tplc="CA0A8D68">
      <w:numFmt w:val="bullet"/>
      <w:lvlText w:val=""/>
      <w:lvlJc w:val="left"/>
      <w:pPr>
        <w:ind w:left="820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4E18507E">
      <w:numFmt w:val="bullet"/>
      <w:lvlText w:val="•"/>
      <w:lvlJc w:val="left"/>
      <w:pPr>
        <w:ind w:left="1780" w:hanging="426"/>
      </w:pPr>
      <w:rPr>
        <w:rFonts w:hint="default"/>
        <w:lang w:val="ru-RU" w:eastAsia="ru-RU" w:bidi="ru-RU"/>
      </w:rPr>
    </w:lvl>
    <w:lvl w:ilvl="2" w:tplc="41105454">
      <w:numFmt w:val="bullet"/>
      <w:lvlText w:val="•"/>
      <w:lvlJc w:val="left"/>
      <w:pPr>
        <w:ind w:left="2741" w:hanging="426"/>
      </w:pPr>
      <w:rPr>
        <w:rFonts w:hint="default"/>
        <w:lang w:val="ru-RU" w:eastAsia="ru-RU" w:bidi="ru-RU"/>
      </w:rPr>
    </w:lvl>
    <w:lvl w:ilvl="3" w:tplc="A7DAFFF8">
      <w:numFmt w:val="bullet"/>
      <w:lvlText w:val="•"/>
      <w:lvlJc w:val="left"/>
      <w:pPr>
        <w:ind w:left="3701" w:hanging="426"/>
      </w:pPr>
      <w:rPr>
        <w:rFonts w:hint="default"/>
        <w:lang w:val="ru-RU" w:eastAsia="ru-RU" w:bidi="ru-RU"/>
      </w:rPr>
    </w:lvl>
    <w:lvl w:ilvl="4" w:tplc="538465D4">
      <w:numFmt w:val="bullet"/>
      <w:lvlText w:val="•"/>
      <w:lvlJc w:val="left"/>
      <w:pPr>
        <w:ind w:left="4662" w:hanging="426"/>
      </w:pPr>
      <w:rPr>
        <w:rFonts w:hint="default"/>
        <w:lang w:val="ru-RU" w:eastAsia="ru-RU" w:bidi="ru-RU"/>
      </w:rPr>
    </w:lvl>
    <w:lvl w:ilvl="5" w:tplc="CE7E5662">
      <w:numFmt w:val="bullet"/>
      <w:lvlText w:val="•"/>
      <w:lvlJc w:val="left"/>
      <w:pPr>
        <w:ind w:left="5623" w:hanging="426"/>
      </w:pPr>
      <w:rPr>
        <w:rFonts w:hint="default"/>
        <w:lang w:val="ru-RU" w:eastAsia="ru-RU" w:bidi="ru-RU"/>
      </w:rPr>
    </w:lvl>
    <w:lvl w:ilvl="6" w:tplc="842AD95A">
      <w:numFmt w:val="bullet"/>
      <w:lvlText w:val="•"/>
      <w:lvlJc w:val="left"/>
      <w:pPr>
        <w:ind w:left="6583" w:hanging="426"/>
      </w:pPr>
      <w:rPr>
        <w:rFonts w:hint="default"/>
        <w:lang w:val="ru-RU" w:eastAsia="ru-RU" w:bidi="ru-RU"/>
      </w:rPr>
    </w:lvl>
    <w:lvl w:ilvl="7" w:tplc="04684362">
      <w:numFmt w:val="bullet"/>
      <w:lvlText w:val="•"/>
      <w:lvlJc w:val="left"/>
      <w:pPr>
        <w:ind w:left="7544" w:hanging="426"/>
      </w:pPr>
      <w:rPr>
        <w:rFonts w:hint="default"/>
        <w:lang w:val="ru-RU" w:eastAsia="ru-RU" w:bidi="ru-RU"/>
      </w:rPr>
    </w:lvl>
    <w:lvl w:ilvl="8" w:tplc="78D4E0EE">
      <w:numFmt w:val="bullet"/>
      <w:lvlText w:val="•"/>
      <w:lvlJc w:val="left"/>
      <w:pPr>
        <w:ind w:left="8505" w:hanging="4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D597F"/>
    <w:rsid w:val="00596ACC"/>
    <w:rsid w:val="00E56919"/>
    <w:rsid w:val="00FD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97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97F"/>
    <w:pPr>
      <w:ind w:left="820" w:hanging="42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D597F"/>
    <w:pPr>
      <w:spacing w:line="319" w:lineRule="exact"/>
      <w:ind w:left="39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D597F"/>
    <w:pPr>
      <w:ind w:left="820" w:right="104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FD597F"/>
  </w:style>
  <w:style w:type="paragraph" w:styleId="a5">
    <w:name w:val="Balloon Text"/>
    <w:basedOn w:val="a"/>
    <w:link w:val="a6"/>
    <w:uiPriority w:val="99"/>
    <w:semiHidden/>
    <w:unhideWhenUsed/>
    <w:rsid w:val="00596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C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</dc:creator>
  <cp:lastModifiedBy>Света</cp:lastModifiedBy>
  <cp:revision>2</cp:revision>
  <dcterms:created xsi:type="dcterms:W3CDTF">2020-07-24T03:29:00Z</dcterms:created>
  <dcterms:modified xsi:type="dcterms:W3CDTF">2020-07-24T03:29:00Z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2020-07-24T00:00:00Z</vt:filetime>
  </property>
</Properties>
</file>