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tbl>
      <w:tblPr>
        <w:tblW w:w="10230" w:type="dxa"/>
        <w:tblCellSpacing w:w="0" w:type="dxa"/>
        <w:tblInd w:w="-56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3"/>
        <w:gridCol w:w="5007"/>
      </w:tblGrid>
      <w:tr w:rsidR="009633B4" w:rsidRPr="009633B4" w:rsidTr="00060BB4">
        <w:trPr>
          <w:trHeight w:val="2011"/>
          <w:tblCellSpacing w:w="0" w:type="dxa"/>
        </w:trPr>
        <w:tc>
          <w:tcPr>
            <w:tcW w:w="5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B4" w:rsidRPr="00337463" w:rsidRDefault="009633B4" w:rsidP="001C1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374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C36E90" wp14:editId="1F75807A">
                  <wp:extent cx="1916430" cy="1916430"/>
                  <wp:effectExtent l="0" t="0" r="7620" b="7620"/>
                  <wp:docPr id="1" name="Рисунок 1" descr="https://fhd.multiurok.ru/html/2017/07/19/s_596f69a62d1b4/662386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hd.multiurok.ru/html/2017/07/19/s_596f69a62d1b4/662386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3B4" w:rsidRPr="009633B4" w:rsidRDefault="009633B4" w:rsidP="001C1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BB4" w:rsidRDefault="009633B4" w:rsidP="00060B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 w:rsidRPr="00060BB4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 xml:space="preserve"> Консультация на тему:</w:t>
            </w:r>
          </w:p>
          <w:p w:rsidR="009633B4" w:rsidRPr="00060BB4" w:rsidRDefault="00060BB4" w:rsidP="00060B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8"/>
                <w:szCs w:val="28"/>
                <w:lang w:eastAsia="ru-RU"/>
              </w:rPr>
              <w:t xml:space="preserve">«Какие игрушки необходимы </w:t>
            </w:r>
            <w:r w:rsidR="009633B4" w:rsidRPr="00060BB4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8"/>
                <w:szCs w:val="28"/>
                <w:lang w:eastAsia="ru-RU"/>
              </w:rPr>
              <w:t>детям»</w:t>
            </w:r>
          </w:p>
          <w:p w:rsidR="009633B4" w:rsidRPr="009633B4" w:rsidRDefault="009633B4" w:rsidP="001C1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окружающий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У каждого ребёнка должна быть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такая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трансформеру</w:t>
      </w:r>
      <w:proofErr w:type="spell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, игрушке "Денди", взмывающему ввысь самолёту, ревущей машине.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нужна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ли она ему.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Несомненно, у ребёнка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должен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  <w:lang w:eastAsia="ru-RU"/>
        </w:rPr>
        <w:t>Игрушки из реальной жизни.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9633B4" w:rsidRPr="00060BB4" w:rsidRDefault="009633B4" w:rsidP="0096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  <w:lang w:eastAsia="ru-RU"/>
        </w:rPr>
        <w:t>Игрушки, помогающие "выплеснуть" агрессию.</w:t>
      </w: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Солдатики, ружья, мячи, надувные груши, подушки, резиновые игрушки, скакалки, кегли, а также дротики для метания и т.д.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  <w:lang w:eastAsia="ru-RU"/>
        </w:rPr>
        <w:lastRenderedPageBreak/>
        <w:t>Игрушки для развития творческой фантазии и самовыражения</w:t>
      </w: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автоматические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игрушки совершенно не пригодны.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Игрушки для самых маленьких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должны быть сделаны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Для годовалого малыша</w:t>
      </w: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Для 2-летних детей</w:t>
      </w: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К трём годам</w:t>
      </w: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этом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ролевых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Основное требование – "бытовые игрушки" должны быть похожи на "оригинал" и быть достаточно прочными</w:t>
      </w:r>
      <w:proofErr w:type="gramEnd"/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lastRenderedPageBreak/>
        <w:t>К четырём годам</w:t>
      </w: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ролевая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в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в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К пяти годам</w:t>
      </w: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эмоциональный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мир обогащается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proofErr w:type="gramStart"/>
      <w:r w:rsidRPr="00060B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Шестилетнему ребёнку</w:t>
      </w: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трансформеру</w:t>
      </w:r>
      <w:proofErr w:type="spell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, набору для шитья и вязания.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должно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школьному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обучению.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Намного психологически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</w:t>
      </w:r>
      <w:proofErr w:type="spell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экологичнее</w:t>
      </w:r>
      <w:proofErr w:type="spell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В школьном возрасте</w:t>
      </w: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дети учатся играть без игрушек. Им всё больше начинают нравиться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подвижные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прилавках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9633B4" w:rsidRPr="00060BB4" w:rsidRDefault="009633B4" w:rsidP="009633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lastRenderedPageBreak/>
        <w:t xml:space="preserve">Есть поговорка "Нельзя всю жизнь в игрушки играть".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Это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</w:t>
      </w:r>
      <w:proofErr w:type="gramStart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Новый</w:t>
      </w:r>
      <w:proofErr w:type="gramEnd"/>
      <w:r w:rsidRPr="00060BB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 xml:space="preserve"> год, но и просто так, от хорошего настроения.</w:t>
      </w:r>
    </w:p>
    <w:p w:rsidR="009633B4" w:rsidRPr="00060BB4" w:rsidRDefault="009633B4" w:rsidP="009633B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</w:p>
    <w:p w:rsidR="0090636A" w:rsidRPr="00060BB4" w:rsidRDefault="0090636A">
      <w:pPr>
        <w:rPr>
          <w:color w:val="943634" w:themeColor="accent2" w:themeShade="BF"/>
        </w:rPr>
      </w:pPr>
    </w:p>
    <w:sectPr w:rsidR="0090636A" w:rsidRPr="00060BB4" w:rsidSect="00060BB4">
      <w:pgSz w:w="11906" w:h="16838"/>
      <w:pgMar w:top="1134" w:right="850" w:bottom="1134" w:left="1134" w:header="708" w:footer="708" w:gutter="0"/>
      <w:pgBorders w:offsetFrom="page">
        <w:top w:val="double" w:sz="4" w:space="24" w:color="632423" w:themeColor="accent2" w:themeShade="80"/>
        <w:left w:val="double" w:sz="4" w:space="24" w:color="632423" w:themeColor="accent2" w:themeShade="80"/>
        <w:bottom w:val="double" w:sz="4" w:space="24" w:color="632423" w:themeColor="accent2" w:themeShade="80"/>
        <w:right w:val="double" w:sz="4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B4"/>
    <w:rsid w:val="00060BB4"/>
    <w:rsid w:val="0090636A"/>
    <w:rsid w:val="0096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2020-02-05T10:49:00Z</cp:lastPrinted>
  <dcterms:created xsi:type="dcterms:W3CDTF">2020-02-05T10:47:00Z</dcterms:created>
  <dcterms:modified xsi:type="dcterms:W3CDTF">2020-02-05T10:51:00Z</dcterms:modified>
</cp:coreProperties>
</file>