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W w:w="8880" w:type="dxa"/>
        <w:tblCellSpacing w:w="0" w:type="dxa"/>
        <w:tblInd w:w="-42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9"/>
        <w:gridCol w:w="4361"/>
      </w:tblGrid>
      <w:tr w:rsidR="00244CEF" w:rsidRPr="00244CEF" w:rsidTr="00B01F7A">
        <w:trPr>
          <w:tblCellSpacing w:w="0" w:type="dxa"/>
        </w:trPr>
        <w:tc>
          <w:tcPr>
            <w:tcW w:w="45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1F7A" w:rsidRPr="00244CEF" w:rsidRDefault="00B01F7A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244CEF">
              <w:rPr>
                <w:rFonts w:ascii="Times New Roman" w:eastAsia="Times New Roman" w:hAnsi="Times New Roman" w:cs="Times New Roman"/>
                <w:noProof/>
                <w:color w:val="006600"/>
                <w:sz w:val="24"/>
                <w:szCs w:val="24"/>
                <w:lang w:eastAsia="ru-RU"/>
              </w:rPr>
              <w:drawing>
                <wp:inline distT="0" distB="0" distL="0" distR="0" wp14:anchorId="0760CA47" wp14:editId="273CCA6E">
                  <wp:extent cx="2019300" cy="2019300"/>
                  <wp:effectExtent l="0" t="0" r="0" b="0"/>
                  <wp:docPr id="1" name="Рисунок 1" descr="https://fhd.multiurok.ru/html/2017/07/19/s_596f69a62d1b4/662386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hd.multiurok.ru/html/2017/07/19/s_596f69a62d1b4/662386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1F7A" w:rsidRPr="00244CEF" w:rsidRDefault="00B01F7A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  <w:p w:rsidR="00B01F7A" w:rsidRPr="00244CEF" w:rsidRDefault="00B01F7A" w:rsidP="0024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ru-RU"/>
              </w:rPr>
            </w:pPr>
            <w:r w:rsidRPr="00244CEF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 xml:space="preserve"> Консультация на тему:</w:t>
            </w:r>
          </w:p>
          <w:p w:rsidR="00B01F7A" w:rsidRPr="00244CEF" w:rsidRDefault="00B01F7A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ru-RU"/>
              </w:rPr>
            </w:pPr>
            <w:r w:rsidRPr="00244CEF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«Как найти подход к «протестующему» ребенку»</w:t>
            </w:r>
          </w:p>
          <w:p w:rsidR="00B01F7A" w:rsidRPr="00244CEF" w:rsidRDefault="00B01F7A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</w:tr>
    </w:tbl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Случается ли у маленького ребёнка кризис? Как он проявляется?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 xml:space="preserve">1. Тем, что ребёнок, начиная с 2-х </w:t>
      </w:r>
      <w:proofErr w:type="gramStart"/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летнего</w:t>
      </w:r>
      <w:proofErr w:type="gramEnd"/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 xml:space="preserve"> возраста, всё хочет делать сам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. Именно в это время формируется личностный уровень развития и в речи ребенка появляется первое Я. А вместе с ним и первое осознанное "Я Сам". Малыш категорически отказывается принимать чью-то помощь: сам ест, сам одевается, сам чистит зубы. И родители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должны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быть к этому готовы. Самостоятельность ребёнка должна всегда приветствоваться, кроме эпизодов, когда она может затрагивать вопросы сохранения жизни и здоровья. Нужно ввести понятия "опасно" и "безопасно". Все, что не угрожает здоровью и жизни ребенка, вы можете смело доверить сделать ему самому. Но иногда он настаивает на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невозможном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. Например, берет в руки кухонный нож,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видя как вы им ежедневно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работаете. Вы можете сказать: "Я знаю, что у тебя получится справиться с ножом, но я волнуюсь, ведь я так люблю твои ручки - давай это сделаем вместе". Таким образом, вы объясните ребенку причину своей тревоги и позволите сделать желаемое.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2. Истеричностью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, бурным проявлением отрицательных эмоций. Самая частая ситуация в этом возрасте - истерика. Поводы могут быть совершенно разными и, казалось бы, безосновательными. Бороться с таким доводом как слезы трудно, особенно если в магазине ребенок падает на пол, и требует срочно купить ему бесполезных "</w:t>
      </w:r>
      <w:proofErr w:type="spell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вкусняшек</w:t>
      </w:r>
      <w:proofErr w:type="spell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", очередную сто первую куколку или машину. Важно понимать, что это временно! Наши крохи часто устраивают такие концерты в людных местах и маме нужно знать, как правильно действовать.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lastRenderedPageBreak/>
        <w:t>Главное - успокоиться!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Если вы подходите к такому воспитательному моменту эмоционально, считайте, что вы проиграли, и в следующий раз истерика будет еще громче.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Ребенок испытывает вас на прочность, а вы </w:t>
      </w:r>
      <w:proofErr w:type="spell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комплексуете</w:t>
      </w:r>
      <w:proofErr w:type="spell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, что скажут окружающие. Помните, что это ваши отношения с ребенком и чужие люди тут ни при чем. В таком случае вам нужно опуститься к уровню глаз малыша и спокойно сказать то, чего никак не ожидает кроха: "Малыш, когда ты так орешь, у меня в ушах свистит миллион громких свистков!" или "Во время такого крика с крыши магазина улетели все слоны". Это переключит внимание ребенка с истерики на заинтересовавший его предмет, и конфликт будет исчерпан!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3. Переборчивостью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. В этом возрасте многие малыши становятся очень разборчивыми. Например, в выборе одежды. Совершенно бесполезно уговаривать капризную двухлетку поменять платье на брючки. Похолодание для нее - не аргумент. Из принципа и из желания доказать маме свою "взрослость" и самостоятельность она будет стоять на своем до конца. Пойдите на хитрость - позвольте ей надеть любимую вещь, а сверху утеплить ребенка кофточкой.</w:t>
      </w:r>
    </w:p>
    <w:p w:rsidR="00B01F7A" w:rsidRPr="00244CEF" w:rsidRDefault="00B01F7A" w:rsidP="00244CE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Кроме этого, в этом возрасте детки часто превращаются в "малышей-наоборот". Они могут говорить на черное - белое, что днем темно... и если вы пытаетесь его переубедить, показываете какую-то эмоцию - это поведение закрепляется. Малыш теперь знает, где у вас "кнопка", и будет на нее нажимать (манипулировать вами). Чтобы этого не происходило, поиграйте с ним в игру "наоборот" - скажите "ни в коем случае не переодевай ботиночки", "не в коем случае не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мой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руки" (конечно, мы предупреждаем ребенка, что это игра).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4. Негативизмом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. Если на все ваши предложения вы слышите короткое "НЕТ", знайте, что в ребенке уже зреет маленькая независимая личность. Это вариант уже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известного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нам "я сам". Конечно, со всеми этими "нет" очень сложно справиться, есть большое искушение их подавить, настоять на своем. Но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подавленный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ребенок становится либо чересчур послушным, либо бунтарем. Если вы хотите, чтобы ваш ребёнок вырос гармоничной личностью - именно в этом возрасте придется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научится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договариваться. Если на ваш взгляд ребёнок ведёт себя 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lastRenderedPageBreak/>
        <w:t xml:space="preserve">неправильно, ни в коем случае не говорите малышу, что он плохо себя ведёт или повышает голос. Лучше будет, если вы скажете: "Мне неприятно, когда ты так со мной разговариваешь". Когда мы говорим о своих чувствах, мы сами успокаиваемся, и даем ребенку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новую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модель поведения.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5. Упрямством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. Соседский мячик ему даром не нужен, тем более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,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что у него такой же есть. Но вот требовать этот мячик он будет с утра и до позднего вечера. Малыш настаивает на чем-то не потому, что ему просто хочется, а потому, что он уже сказал и не хочет отказываться от своих слов. И теперь отступать некуда, ведь с его мнением должны считаться. Но не обижайтесь и не злитесь на него. А лучше сбалансируйте ласку и строгость. Ведь именно вы приучили его к тому, что любое его желание - как приказ. И ему не понять, что для вас он вырос, и вы изменили систему требований.</w:t>
      </w:r>
    </w:p>
    <w:p w:rsidR="00B01F7A" w:rsidRPr="00244CEF" w:rsidRDefault="00B01F7A" w:rsidP="00244CE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Наглядным примером такого поведения малыша будет его отказ от еды, с которым борются многие мамы 2-леток. Если вы зовете его сами, то ребенок может сопротивляться. Попробуйте превратиться в Добрую фею: </w:t>
      </w:r>
      <w:proofErr w:type="gram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дотроньтесь к малышу</w:t>
      </w:r>
      <w:proofErr w:type="gram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 xml:space="preserve"> волшебной палочкой (фломастером, карандашом, половником), и превратите его в "</w:t>
      </w:r>
      <w:proofErr w:type="spellStart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Обжорку</w:t>
      </w:r>
      <w:proofErr w:type="spellEnd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". Он не сможет отказаться от новой роли с удовольствием поест. Кроме того, ребенка раннего возраста можно легко отвлечь. Если он действительно расстроен, взрослому достаточно показать ему любимую или новую игрушку, предложить после еды поиграть с ним в любимую игру - и ребенок, мгновенно переключается, послушно открывает рот, а потом с удовольствием занимается новым делом.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6. Обесцениванием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. Для ребенка обесцениваются его любимые игрушки, стереотипы поведения, зачастую, кстати, навязанные усердными бабушками и дедушками. Все это попытки показать, что у него уже есть свой выбор. Он может выбрасывать все купленные игрушки, категорически отказываться от любимой одежды. Поддержите его "взрослость": звоните ему по телефону, спрашивайте совета, делайте "взрослые" подарки (шариковую ручку, зонт, ремень для брюк или набор детской косметики для маленькой принцессы).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lastRenderedPageBreak/>
        <w:t>7. Страхами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. Когда ребёнку исполняется 6-7 лет, обостряются всевозможные страхи: смерти, темноты, одиночества и т.д. Это все проявления внутриутробных и родовых психологических травм. Ребенок боится не самой смерти, а остаться "там" без вас. Не игнорируйте страхи ребенка, расскажите ему о душе, о ее бессмертии и о том, что в Божьем царстве вы обязательно будете вместе.</w:t>
      </w:r>
    </w:p>
    <w:p w:rsidR="00B01F7A" w:rsidRPr="00244CEF" w:rsidRDefault="00B01F7A" w:rsidP="00B0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r w:rsidRPr="00244CEF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ru-RU"/>
        </w:rPr>
        <w:t>8. Манерностью</w:t>
      </w:r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. Ребенок уже не дошкольник, но еще не школьник. Вдруг исчезают наивность и непосредственность. Он начинает манерничать, капризничать, ходить не так, как ходил раньше. В поведении появляется что-то нарочитое, нелепое и искусственное, какая-то вертлявость и паясничество. Такой ребенок утверждает себя в новой роли, агрессивно реагируя на окружающих и опеку с их стороны.</w:t>
      </w:r>
    </w:p>
    <w:p w:rsidR="00B01F7A" w:rsidRPr="00244CEF" w:rsidRDefault="00B01F7A" w:rsidP="00244CE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</w:pPr>
      <w:bookmarkStart w:id="0" w:name="_GoBack"/>
      <w:bookmarkEnd w:id="0"/>
      <w:r w:rsidRPr="00244CEF">
        <w:rPr>
          <w:rFonts w:ascii="Times New Roman" w:eastAsia="Times New Roman" w:hAnsi="Times New Roman" w:cs="Times New Roman"/>
          <w:color w:val="006600"/>
          <w:sz w:val="32"/>
          <w:szCs w:val="32"/>
          <w:lang w:eastAsia="ru-RU"/>
        </w:rPr>
        <w:t>Спокойно реагируйте на такие превращения, даже если они вам не по душе. Не пытайтесь "сломать" ребенка, а просто расскажите, что таким, как он был раньше, он вам нравился гораздо больше. Проиграйте с ним эту ситуацию, ведь максимального воспитательного эффекта можно достичь только в игре. "Поищите" о квартире своего "прежнего" сына, перечисляя, какими положительными качествами он обладал.</w:t>
      </w:r>
    </w:p>
    <w:p w:rsidR="0090636A" w:rsidRPr="00244CEF" w:rsidRDefault="0090636A">
      <w:pPr>
        <w:rPr>
          <w:color w:val="006600"/>
          <w:sz w:val="32"/>
          <w:szCs w:val="32"/>
        </w:rPr>
      </w:pPr>
    </w:p>
    <w:p w:rsidR="00244CEF" w:rsidRPr="00244CEF" w:rsidRDefault="00244CEF">
      <w:pPr>
        <w:rPr>
          <w:color w:val="006600"/>
          <w:sz w:val="32"/>
          <w:szCs w:val="32"/>
        </w:rPr>
      </w:pPr>
    </w:p>
    <w:sectPr w:rsidR="00244CEF" w:rsidRPr="00244CEF" w:rsidSect="00244CE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7A"/>
    <w:rsid w:val="00244CEF"/>
    <w:rsid w:val="0090636A"/>
    <w:rsid w:val="00B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2020-02-05T11:23:00Z</cp:lastPrinted>
  <dcterms:created xsi:type="dcterms:W3CDTF">2020-02-05T11:22:00Z</dcterms:created>
  <dcterms:modified xsi:type="dcterms:W3CDTF">2020-02-05T11:25:00Z</dcterms:modified>
</cp:coreProperties>
</file>